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FD" w:rsidRPr="001815FD" w:rsidRDefault="001815FD" w:rsidP="001815F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1815FD">
        <w:rPr>
          <w:rFonts w:ascii="TimesNewRoman,Bold" w:hAnsi="TimesNewRoman,Bold" w:cs="TimesNewRoman,Bold"/>
          <w:b/>
          <w:bCs/>
          <w:sz w:val="28"/>
          <w:szCs w:val="28"/>
        </w:rPr>
        <w:t>Аннотация дисциплины</w:t>
      </w:r>
    </w:p>
    <w:p w:rsidR="001815FD" w:rsidRDefault="001815FD" w:rsidP="001815F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815FD" w:rsidRDefault="001815FD" w:rsidP="001815F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МЕЖДУНАРОДНЫЕ СТАНДАРТЫ ФИНАНСОВОЙ ОТЧЕТНОСТИ</w:t>
      </w:r>
    </w:p>
    <w:p w:rsidR="001815FD" w:rsidRDefault="001815FD" w:rsidP="001815FD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</w:p>
    <w:p w:rsidR="001815FD" w:rsidRPr="00206C1C" w:rsidRDefault="001815FD" w:rsidP="00A42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5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дисциплины: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206C1C">
        <w:rPr>
          <w:rFonts w:ascii="Times New Roman" w:hAnsi="Times New Roman" w:cs="Times New Roman"/>
          <w:sz w:val="28"/>
          <w:szCs w:val="28"/>
        </w:rPr>
        <w:t>формирование теоретических знаний и практических навыков подготовки отчетности в соответствии с международными стандартами финансовой отчетности</w:t>
      </w:r>
    </w:p>
    <w:p w:rsidR="001815FD" w:rsidRDefault="001815FD" w:rsidP="00181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15FD" w:rsidRDefault="001815FD" w:rsidP="00181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15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Место дисциплины в </w:t>
      </w:r>
      <w:r w:rsidR="00A42A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структуре ООП</w:t>
      </w:r>
    </w:p>
    <w:p w:rsidR="00A42A53" w:rsidRPr="001815FD" w:rsidRDefault="00A42A53" w:rsidP="00181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58FA" w:rsidRPr="002F1A80" w:rsidRDefault="00D058FA" w:rsidP="00D058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206C1C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</w:t>
      </w:r>
      <w:bookmarkStart w:id="0" w:name="_GoBack"/>
      <w:bookmarkEnd w:id="0"/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Экономика, профиль: Бухгалтерский учет, анализ и аудит.</w:t>
      </w:r>
    </w:p>
    <w:p w:rsidR="00D058FA" w:rsidRPr="00206C1C" w:rsidRDefault="00D058FA" w:rsidP="00A42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15FD" w:rsidRDefault="00A42A53" w:rsidP="00181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Краткое содержание</w:t>
      </w:r>
    </w:p>
    <w:p w:rsidR="00A42A53" w:rsidRPr="001815FD" w:rsidRDefault="00A42A53" w:rsidP="00181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2C85" w:rsidRPr="00D058FA" w:rsidRDefault="00D058FA" w:rsidP="00D058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8FA">
        <w:rPr>
          <w:rFonts w:ascii="Times New Roman" w:hAnsi="Times New Roman" w:cs="Times New Roman"/>
          <w:bCs/>
          <w:sz w:val="28"/>
          <w:szCs w:val="28"/>
        </w:rPr>
        <w:t>Цели, порядок и концептуальные основы подготовки международных стандартов финансовой отчетности</w:t>
      </w:r>
      <w:r w:rsidRPr="00D058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058FA">
        <w:rPr>
          <w:rFonts w:ascii="Times New Roman" w:hAnsi="Times New Roman" w:cs="Times New Roman"/>
          <w:bCs/>
          <w:sz w:val="28"/>
          <w:szCs w:val="28"/>
        </w:rPr>
        <w:t>Состав финансовой отчетности и основные требования к ее содержанию и построению</w:t>
      </w:r>
      <w:r w:rsidRPr="00D058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058FA">
        <w:rPr>
          <w:rFonts w:ascii="Times New Roman" w:hAnsi="Times New Roman" w:cs="Times New Roman"/>
          <w:bCs/>
          <w:sz w:val="28"/>
          <w:szCs w:val="28"/>
        </w:rPr>
        <w:t>Правила отражения в отчетности основных средств, нематериальных активов, их обесценение</w:t>
      </w:r>
      <w:r w:rsidRPr="00D058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058FA">
        <w:rPr>
          <w:rFonts w:ascii="Times New Roman" w:hAnsi="Times New Roman" w:cs="Times New Roman"/>
          <w:bCs/>
          <w:sz w:val="28"/>
          <w:szCs w:val="28"/>
        </w:rPr>
        <w:t>Требования к представлению в отчетности запасов и прочих нефинансовых активов</w:t>
      </w:r>
      <w:r w:rsidRPr="00D058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058FA">
        <w:rPr>
          <w:rFonts w:ascii="Times New Roman" w:hAnsi="Times New Roman" w:cs="Times New Roman"/>
          <w:bCs/>
          <w:sz w:val="28"/>
          <w:szCs w:val="28"/>
        </w:rPr>
        <w:t>Отражение в отчетности инвестиционной недвижимости, финансовых инструментов, оценочных обязательств, условных обязательств и условных активов</w:t>
      </w:r>
      <w:r w:rsidRPr="00D058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058FA">
        <w:rPr>
          <w:rFonts w:ascii="Times New Roman" w:hAnsi="Times New Roman" w:cs="Times New Roman"/>
          <w:bCs/>
          <w:sz w:val="28"/>
          <w:szCs w:val="28"/>
        </w:rPr>
        <w:t>Прочие требования к раскрытию в финансовой отчетности</w:t>
      </w:r>
      <w:r w:rsidRPr="00D058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058FA">
        <w:rPr>
          <w:rFonts w:ascii="Times New Roman" w:hAnsi="Times New Roman" w:cs="Times New Roman"/>
          <w:bCs/>
          <w:sz w:val="28"/>
          <w:szCs w:val="28"/>
        </w:rPr>
        <w:t>Формирование в отчетности доходов, расходов, финансовых результатов, налогов на прибыль</w:t>
      </w:r>
      <w:r w:rsidRPr="00D058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058FA">
        <w:rPr>
          <w:rFonts w:ascii="Times New Roman" w:hAnsi="Times New Roman" w:cs="Times New Roman"/>
          <w:bCs/>
          <w:sz w:val="28"/>
          <w:szCs w:val="28"/>
        </w:rPr>
        <w:t>Объединения бизнесов и консолидированная отчетность</w:t>
      </w:r>
      <w:r w:rsidRPr="00D058F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sectPr w:rsidR="008C2C85" w:rsidRPr="00D0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FD"/>
    <w:rsid w:val="001815FD"/>
    <w:rsid w:val="00206C1C"/>
    <w:rsid w:val="004578CE"/>
    <w:rsid w:val="008C2C85"/>
    <w:rsid w:val="00A42A53"/>
    <w:rsid w:val="00D0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68D7"/>
  <w15:docId w15:val="{F6AEF5E9-F95F-4507-8E91-B6B6AC0A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987D7-C6B0-4FDF-8B56-C7E38F38D5A2}"/>
</file>

<file path=customXml/itemProps2.xml><?xml version="1.0" encoding="utf-8"?>
<ds:datastoreItem xmlns:ds="http://schemas.openxmlformats.org/officeDocument/2006/customXml" ds:itemID="{0C40112A-54C7-4A0E-9623-B4BC2820E7CC}"/>
</file>

<file path=customXml/itemProps3.xml><?xml version="1.0" encoding="utf-8"?>
<ds:datastoreItem xmlns:ds="http://schemas.openxmlformats.org/officeDocument/2006/customXml" ds:itemID="{92BCA950-A2DF-4047-9B98-988769E005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Самушева Юлия Евгеньевна 10016170015</cp:lastModifiedBy>
  <cp:revision>4</cp:revision>
  <dcterms:created xsi:type="dcterms:W3CDTF">2015-06-30T09:51:00Z</dcterms:created>
  <dcterms:modified xsi:type="dcterms:W3CDTF">2020-11-12T12:21:00Z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